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16E" w14:textId="5BE6B673" w:rsidR="003B467E" w:rsidRDefault="00405AFB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32200218"/>
      <w:r>
        <w:rPr>
          <w:rFonts w:ascii="Times New Roman" w:eastAsia="Times New Roman" w:hAnsi="Times New Roman" w:cs="Times New Roman"/>
          <w:bCs/>
          <w:lang w:eastAsia="pl-PL"/>
        </w:rPr>
        <w:t xml:space="preserve">Załącznik </w:t>
      </w:r>
      <w:r w:rsidR="00110053">
        <w:rPr>
          <w:rFonts w:ascii="Times New Roman" w:eastAsia="Times New Roman" w:hAnsi="Times New Roman" w:cs="Times New Roman"/>
          <w:bCs/>
          <w:lang w:eastAsia="pl-PL"/>
        </w:rPr>
        <w:t>B.158.FM.</w:t>
      </w:r>
    </w:p>
    <w:p w14:paraId="180C3387" w14:textId="77777777" w:rsidR="003B467E" w:rsidRPr="003B467E" w:rsidRDefault="003B467E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8716472" w14:textId="67823B5C" w:rsidR="00E302B5" w:rsidRPr="003B467E" w:rsidRDefault="00EA06EB" w:rsidP="003B467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NIEDOBOREM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KWAŚNEJ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SFINGOMIELINAZY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(ASMD)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TYPU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</w:t>
      </w:r>
      <w:r w:rsidR="006573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ICD-10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E75.241,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E75.244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EA06EB" w:rsidRPr="00764389" w14:paraId="3BE5856C" w14:textId="77777777" w:rsidTr="003B467E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DAE89B3" w14:textId="5AC7C410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EA06EB" w:rsidRPr="00764389" w14:paraId="1437EA11" w14:textId="77777777" w:rsidTr="00D4296F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6190" w14:textId="6224A543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FA3" w14:textId="2775738C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AA02" w14:textId="743EC76C" w:rsidR="00EA06EB" w:rsidRPr="00764389" w:rsidRDefault="00EA06EB" w:rsidP="00D42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EA06EB" w:rsidRPr="00764389" w14:paraId="17BC5776" w14:textId="77777777" w:rsidTr="00D4296F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2543" w14:textId="51A03D85" w:rsidR="00891C04" w:rsidRPr="00D4296F" w:rsidRDefault="00891C04" w:rsidP="00D4296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A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ltrarzadkich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091CA122" w14:textId="5004BA88" w:rsidR="00AD590B" w:rsidRPr="00D4296F" w:rsidRDefault="00AD590B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B07">
              <w:rPr>
                <w:rFonts w:ascii="Times New Roman" w:hAnsi="Times New Roman" w:cs="Times New Roman"/>
                <w:sz w:val="20"/>
                <w:szCs w:val="20"/>
              </w:rPr>
              <w:t xml:space="preserve">Kwalifikacja do programu oraz weryfikacja skuteczności leczenia </w:t>
            </w:r>
            <w:r w:rsidRPr="00E07A63">
              <w:rPr>
                <w:rFonts w:ascii="Times New Roman" w:hAnsi="Times New Roman" w:cs="Times New Roman"/>
                <w:sz w:val="20"/>
                <w:szCs w:val="20"/>
              </w:rPr>
              <w:t>po 12 miesiącach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następnie </w:t>
            </w:r>
            <w:r w:rsidRPr="00BF3B07">
              <w:rPr>
                <w:rFonts w:ascii="Times New Roman" w:hAnsi="Times New Roman" w:cs="Times New Roman"/>
                <w:sz w:val="20"/>
                <w:szCs w:val="20"/>
              </w:rPr>
              <w:t>co 6 miesięcy odbywa się, w oparciu o ocenę stanu klinicznego świadczeniobiorcy oraz ocenę efektywności zastosowanej terapi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i. </w:t>
            </w:r>
          </w:p>
          <w:p w14:paraId="5FC2C7C5" w14:textId="55D194C0" w:rsidR="00460114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programie finansuje się leczenie olipudazą alfa zgodnie ze wskazanymi w opisie programu warunkami i kryteriami.</w:t>
            </w:r>
          </w:p>
          <w:p w14:paraId="1F6688B3" w14:textId="77777777" w:rsidR="002D7823" w:rsidRPr="00D4296F" w:rsidRDefault="002D7823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91EAC" w14:textId="14E9BD65" w:rsidR="000055FB" w:rsidRPr="00D4296F" w:rsidRDefault="000055F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A1E568A" w14:textId="77874084" w:rsidR="009E78CC" w:rsidRPr="00D4296F" w:rsidRDefault="00E07632" w:rsidP="00110053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Dzieci:</w:t>
            </w:r>
          </w:p>
          <w:p w14:paraId="415830FD" w14:textId="3C91298D" w:rsidR="00E72C35" w:rsidRPr="00D4296F" w:rsidRDefault="00E72C35" w:rsidP="0011005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E0763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E9BBFB" w14:textId="6F0BC350" w:rsidR="0093076E" w:rsidRPr="00D4296F" w:rsidRDefault="000F799A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ozpoznanie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typu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A/B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niedoboru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sfingomielinazy,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60114">
              <w:rPr>
                <w:rFonts w:ascii="Times New Roman" w:hAnsi="Times New Roman" w:cs="Times New Roman"/>
                <w:bCs/>
                <w:sz w:val="20"/>
                <w:szCs w:val="20"/>
              </w:rPr>
              <w:t>potwierdzone badaniem genetyczny</w:t>
            </w:r>
            <w:r w:rsidR="00AC58AE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996E1B" w14:textId="19BCE295" w:rsidR="0093076E" w:rsidRPr="00D4296F" w:rsidRDefault="0093076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60114">
              <w:rPr>
                <w:rFonts w:ascii="Times New Roman" w:hAnsi="Times New Roman" w:cs="Times New Roman"/>
                <w:bCs/>
                <w:sz w:val="20"/>
                <w:szCs w:val="20"/>
              </w:rPr>
              <w:t>lub jej fragmentu (u pacjentów z częściową splenektomią) ≥ 5 wielokrotności objętości prawidłowej  mierzonej za pomocą rezonansu magnetycznego (MRI)</w:t>
            </w:r>
            <w:r w:rsidR="00E0763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F5C1F97" w14:textId="088D0FB8" w:rsidR="00E72C35" w:rsidRPr="00D4296F" w:rsidRDefault="00D4296F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wzrost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Z-score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≤− 1</w:t>
            </w:r>
            <w:r w:rsidR="00E0763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1D046A4" w14:textId="5CA33B8C" w:rsidR="0048067F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adekwatna wydolność narządowa określona na podstawie wyników badań laboratoryjnych umożliwiająca w opinii lekarza prowadzącego bezpieczne rozpoczęcie terapii</w:t>
            </w:r>
            <w:r w:rsidR="0048067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0CAC8A6" w14:textId="321532D9" w:rsidR="00CC313E" w:rsidRPr="006601DA" w:rsidRDefault="00B24347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ostrych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szybko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573F6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postępujących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77F1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neurologicznych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związanych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50B3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ASMD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537D3D1" w14:textId="4C7C1E7D" w:rsidR="0048067F" w:rsidRPr="006601DA" w:rsidRDefault="0048067F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przeciwskazań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stosowania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ChPL;</w:t>
            </w:r>
          </w:p>
          <w:p w14:paraId="2F6952A9" w14:textId="2F48D0BC" w:rsidR="002D202A" w:rsidRDefault="00E72C35" w:rsidP="0011005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opiekuna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prawnego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</w:t>
            </w:r>
            <w:r w:rsidR="007D49C5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7687C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lekowym</w:t>
            </w:r>
            <w:r w:rsidR="00460114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a w przypadku chorych powyżej 16 r.ż. również pacjenta</w:t>
            </w:r>
            <w:r w:rsidR="002D7823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69417CB" w14:textId="3DC28EDD" w:rsidR="000055FB" w:rsidRPr="00C437F1" w:rsidRDefault="000055FB" w:rsidP="001100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Powyższe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D4296F"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437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58615D11" w14:textId="77777777" w:rsidR="002D7823" w:rsidRPr="006601DA" w:rsidRDefault="002D7823" w:rsidP="001100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CC0D1FD" w14:textId="633C5218" w:rsidR="00E07632" w:rsidRPr="006601DA" w:rsidRDefault="00E07632" w:rsidP="00110053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Dorośli:</w:t>
            </w:r>
          </w:p>
          <w:p w14:paraId="38B9AC68" w14:textId="06A49966" w:rsidR="00BB0059" w:rsidRPr="006601DA" w:rsidRDefault="00BC393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wiek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D4296F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E07632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E6558FB" w14:textId="63917153" w:rsidR="00BB0059" w:rsidRPr="006601DA" w:rsidRDefault="009B5979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rozpoznanie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ASMD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A/B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niedoboru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aktywności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enzymu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kwaśnej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9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sfingomielinazy</w:t>
            </w:r>
            <w:r w:rsidR="00460114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potwierdzone badaniem genetycznym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176478D" w14:textId="6F1DCB33" w:rsidR="006601DA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objętość śledziony lub jej fragmentu (u pacjentów z częściową splenektomią) ≥ 6 wielokrotności objętości prawidłowej  mierzonej za pomocą rezonansu magnetycznego (MRI)</w:t>
            </w:r>
            <w:r w:rsidR="000327E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E5C3858" w14:textId="0BE4BEBE" w:rsidR="00963EF5" w:rsidRPr="006601DA" w:rsidRDefault="00460114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</w:t>
            </w:r>
            <w:r w:rsidR="0031139A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F83959B" w14:textId="52540138" w:rsidR="008C4B9A" w:rsidRPr="00D4296F" w:rsidRDefault="008C4B9A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ostrych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szybko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postępujących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AA1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objawów</w:t>
            </w:r>
            <w:r w:rsidR="00D4296F" w:rsidRPr="006601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neurologicznych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związanych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3FE9BD4" w14:textId="69A9EB19" w:rsidR="00DD459E" w:rsidRPr="00D4296F" w:rsidRDefault="00DD459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ChPL;</w:t>
            </w:r>
          </w:p>
          <w:p w14:paraId="1C4A6957" w14:textId="7E12CD20" w:rsidR="0093076E" w:rsidRPr="00D4296F" w:rsidRDefault="0093076E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zdolność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dyfuzyjna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tlenku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węgla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(DLco)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70%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przewidywanej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prawidłowej</w:t>
            </w:r>
            <w:r w:rsidR="002D782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1C43C26" w14:textId="1A508EAF" w:rsidR="00D7358A" w:rsidRPr="00D4296F" w:rsidRDefault="000055FB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Powyższe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spełnione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łącznie.</w:t>
            </w:r>
          </w:p>
          <w:p w14:paraId="4378CCFB" w14:textId="709174C2" w:rsidR="00964CBE" w:rsidRDefault="00707B3B" w:rsidP="00110053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D4296F">
              <w:rPr>
                <w:color w:val="auto"/>
                <w:sz w:val="20"/>
                <w:szCs w:val="20"/>
                <w:lang w:eastAsia="ar-SA"/>
              </w:rPr>
              <w:t>Ponadto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kwalifikowani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są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również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pacjenci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wymagający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kontynuacji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którzy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byli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ramach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innego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sposobu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finansowania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terapii,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za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wyjątkiem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trwających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lastRenderedPageBreak/>
              <w:t>badań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klinicznych,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pod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warunkiem,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że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chwili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rozpoczęcia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spełniali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kryteria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lekowego.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0AF71608" w14:textId="77777777" w:rsidR="00460114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 programu włącza się, bez konieczności ponownej kwalifikacji, w celu zapewnienia kontynuacji terapii pacjentki wyłączone z programu w związku z ciążą i/lub karmieniem piersią które w momencie wyłączenia nie spełniały pozostałych kryteriów wyłączenia.</w:t>
            </w:r>
          </w:p>
          <w:p w14:paraId="725DEF9E" w14:textId="77777777" w:rsidR="002D7823" w:rsidRPr="00D4296F" w:rsidRDefault="002D7823" w:rsidP="00110053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</w:p>
          <w:p w14:paraId="7ACC454C" w14:textId="363C75AB" w:rsidR="00EA06EB" w:rsidRPr="00D4296F" w:rsidRDefault="00EA06E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60FC74EA" w14:textId="1EF75E57" w:rsidR="00460114" w:rsidRDefault="00891C0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460114">
              <w:rPr>
                <w:rFonts w:ascii="Times New Roman" w:hAnsi="Times New Roman" w:cs="Times New Roman"/>
                <w:sz w:val="20"/>
                <w:szCs w:val="20"/>
              </w:rPr>
              <w:t>, o których mowa w pkt. 3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112F67" w14:textId="3F8F985E" w:rsidR="00964CBE" w:rsidRPr="00D4296F" w:rsidRDefault="00460114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Przedłużenie leczenia następuje, co 6 miesięcy, decyzją Zespołu Koordynacyjnego ds. Chorób Ultrarzadkich, na podstawie nadesłanej karty monitorowania terapii.</w:t>
            </w:r>
          </w:p>
          <w:p w14:paraId="244DCE67" w14:textId="77777777" w:rsidR="002D7823" w:rsidRPr="00D4296F" w:rsidRDefault="002D7823" w:rsidP="0011005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F07DD" w14:textId="34C654DB" w:rsidR="00EA06EB" w:rsidRPr="00D4296F" w:rsidRDefault="00EA06EB" w:rsidP="00110053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EF20FDD" w14:textId="1A36B6E1" w:rsidR="001439BA" w:rsidRDefault="00AD590B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 skuteczności leczenia stwierdzony przez Zespó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Koordynacyjny rozumiany jako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brak zmniejszenia objętości śledziony lub wątroby o co najmniej 30% w porównaniu z wielkością narządu ocenioną na wizycie kwalifikującej do leczenia (stwierdzone w badaniu MRI)</w:t>
            </w:r>
            <w:r w:rsidR="001041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okresie pierwszych 12 miesięcy leczenia, w porównaniu do wartości wyjściowych</w:t>
            </w:r>
            <w:r w:rsidR="00A16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>– zmniejszenie objętości śledziony lub wątroby o co najmniej 30%</w:t>
            </w:r>
            <w:r w:rsidR="00032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27E8" w:rsidRPr="000327E8">
              <w:rPr>
                <w:rFonts w:ascii="Times New Roman" w:hAnsi="Times New Roman" w:cs="Times New Roman"/>
                <w:sz w:val="20"/>
                <w:szCs w:val="20"/>
              </w:rPr>
              <w:t>względem wartości określonej przy kwalifikacji pacjenta,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 xml:space="preserve"> musi być potwierdzone na każdej kolejnej wizycie monitorującej leczenie tj</w:t>
            </w:r>
            <w:r w:rsidR="00D04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39BA">
              <w:rPr>
                <w:rFonts w:ascii="Times New Roman" w:hAnsi="Times New Roman" w:cs="Times New Roman"/>
                <w:sz w:val="20"/>
                <w:szCs w:val="20"/>
              </w:rPr>
              <w:t xml:space="preserve"> co 6 miesięcy po pierwszych 12 miesiącach leczenia;</w:t>
            </w:r>
          </w:p>
          <w:p w14:paraId="6869DEC9" w14:textId="6E82AE6A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znaczna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podjętego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BB7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94A933" w14:textId="70582F7E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ciężkiej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222BDDC0" w14:textId="59EFAF8C" w:rsidR="00A214C5" w:rsidRPr="00D4296F" w:rsidRDefault="00A214C5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obecność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poważnych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wrodzonych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anomalii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współistniejących,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kwalifikującego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uniemożliwić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świadczeniobiorcy;</w:t>
            </w:r>
          </w:p>
          <w:p w14:paraId="09736811" w14:textId="266E3E8F" w:rsidR="007D49C5" w:rsidRPr="00D4296F" w:rsidRDefault="00A7687C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7B3B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01B51C3" w14:textId="0801096E" w:rsidR="00EA06EB" w:rsidRPr="00D4296F" w:rsidRDefault="00DC1BB7" w:rsidP="0011005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opiekuna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prawnego.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E7F6" w14:textId="77777777" w:rsidR="00EA06EB" w:rsidRPr="00D4296F" w:rsidRDefault="00EA06EB" w:rsidP="00D4296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Dawkowanie</w:t>
            </w:r>
          </w:p>
          <w:p w14:paraId="1E6990E7" w14:textId="71D67871" w:rsidR="00707B3B" w:rsidRPr="00D4296F" w:rsidRDefault="00707B3B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AB1C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ewentualne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FC0BBA" w:rsidRPr="00D4296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(ChPL).</w:t>
            </w:r>
          </w:p>
          <w:p w14:paraId="5A5A8844" w14:textId="77777777" w:rsidR="00D4296F" w:rsidRPr="00D4296F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BC307" w14:textId="550AA9CD" w:rsidR="00FC0BBA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Zalecane</w:t>
            </w:r>
            <w:r w:rsidR="00D4296F"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dawkowanie:</w:t>
            </w:r>
          </w:p>
          <w:p w14:paraId="541BC102" w14:textId="3EEEC568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ustala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rzeczywistej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Mass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Index)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optymalnej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C851F4" w14:textId="4A65654E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AFCCA84" w14:textId="068B3709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IX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</w:p>
          <w:p w14:paraId="7EF211BA" w14:textId="60AC6342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9EFC71" w14:textId="52BA5E9F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</w:p>
          <w:p w14:paraId="5BEA760A" w14:textId="0A09CE84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Pacjenci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4CBF4928" w14:textId="57D39C5F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szacowana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(kg)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×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(wzrost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m)</w:t>
            </w:r>
            <w:r w:rsidR="00104100" w:rsidRPr="00660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31C7988" w14:textId="1877E368" w:rsidR="007D49C5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5C25" w14:textId="6FD9C929" w:rsidR="00EA06EB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Badania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6F3E3B10" w14:textId="6811F8CB" w:rsidR="00AB1C04" w:rsidRDefault="002D202A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sfingomieli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azy</w:t>
            </w:r>
            <w:r w:rsidR="00AB1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49EE3BD" w14:textId="3E310196" w:rsidR="007D49C5" w:rsidRPr="00D4296F" w:rsidRDefault="007D49C5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SMPD1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4D8FD7F" w14:textId="56481D51" w:rsidR="00AF7571" w:rsidRDefault="00E07632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biomarkera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Lyso</w:t>
            </w:r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sphyngomyelin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4BA3257" w14:textId="152B6301" w:rsidR="00AB1C04" w:rsidRPr="008B4453" w:rsidRDefault="00AB1C04" w:rsidP="00AB1C04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zdolności dyfuzyjnej płuc dla tlenku węgla (DLco) – u pacjentów w wieku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≥ 18. roku życia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D6639" w14:textId="3912E5D1" w:rsidR="00AB1C04" w:rsidRPr="006601DA" w:rsidRDefault="00AB1C04" w:rsidP="006601DA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aktywności chitotriozydazy;</w:t>
            </w:r>
          </w:p>
          <w:p w14:paraId="0A7FFF07" w14:textId="0418F1E7" w:rsidR="00747DBB" w:rsidRPr="00D4296F" w:rsidRDefault="00CC313E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orfologia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krwi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rozmazem;</w:t>
            </w:r>
          </w:p>
          <w:p w14:paraId="597C7966" w14:textId="77777777" w:rsidR="00AB1C04" w:rsidRPr="006601DA" w:rsidRDefault="00552674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częściowej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tromboplastyny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B1C04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0F65C0E4" w14:textId="28C1B1D6" w:rsidR="00D70F8A" w:rsidRPr="00D4296F" w:rsidRDefault="005665E4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oznaczenie czasu protrombinowego (INR)</w:t>
            </w:r>
            <w:r w:rsidR="00E0763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1AABA98" w14:textId="6E51F966" w:rsidR="00707B3B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całkowitej i sprzężonej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B9B2D5" w14:textId="607EF7ED" w:rsidR="00707B3B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(ALT)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799635" w14:textId="7EA6DF98" w:rsidR="00E07632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C8C3E4" w14:textId="2F244A1D" w:rsidR="00996A02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alkalicznej;</w:t>
            </w:r>
          </w:p>
          <w:p w14:paraId="4CF616D7" w14:textId="268309E8" w:rsidR="00996A02" w:rsidRPr="00D4296F" w:rsidRDefault="00987AA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– oznaczenie cholesterolu całkowitego, triglicerydów, cholesterolu frakcji LDL i HDL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484B8A" w14:textId="32F0793B" w:rsidR="00D70F8A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i MRI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brzusznej,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wielkości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wątroby;</w:t>
            </w:r>
          </w:p>
          <w:p w14:paraId="741DD6E1" w14:textId="26A8163D" w:rsidR="00C75EE6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badanie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przypadkach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1D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HRCT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3D58A4B" w14:textId="7B545162" w:rsidR="002A7B11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spirometria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współpracujących,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jeżeli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istnieje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możliwość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wykonania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badania);</w:t>
            </w:r>
          </w:p>
          <w:p w14:paraId="26DCB134" w14:textId="17F34A78" w:rsidR="001343CF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omia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F3242C" w:rsidRPr="00D429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761FDD" w:rsidRPr="00D4296F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ciała)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950A9E" w14:textId="60286E9B" w:rsidR="00AE34A1" w:rsidRPr="00D4296F" w:rsidRDefault="005665E4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elektrokardiografia (</w:t>
            </w:r>
            <w:r w:rsidR="00AE34A1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0C3B4D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B86CCDD" w14:textId="227FD449" w:rsidR="001343CF" w:rsidRPr="00D4296F" w:rsidRDefault="001343CF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DC4FF6" w14:textId="32AA6E3A" w:rsidR="00C75EE6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densytometryczne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(DEXA)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opcjonalnie uzasadnionych przypadkach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C9DF9" w14:textId="75F86D3B" w:rsidR="00C75EE6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B3A" w:rsidRPr="00D4296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(MRI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przypadkach)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długich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obligatoryjne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nieprawidłowościami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kostno-stawowe</w:t>
            </w:r>
            <w:r w:rsidR="00713DBE" w:rsidRPr="00D4296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F50EBD6" w14:textId="07AAFB40" w:rsidR="00C75EE6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neurologiczna;</w:t>
            </w:r>
          </w:p>
          <w:p w14:paraId="4F106F92" w14:textId="7981DF4A" w:rsidR="00D16A35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CAC" w:rsidRPr="00D4296F">
              <w:rPr>
                <w:rFonts w:ascii="Times New Roman" w:hAnsi="Times New Roman" w:cs="Times New Roman"/>
                <w:sz w:val="20"/>
                <w:szCs w:val="20"/>
              </w:rPr>
              <w:t>pulmo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nologiczna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7B48CF" w14:textId="77777777" w:rsidR="00D4296F" w:rsidRPr="00D4296F" w:rsidRDefault="00D4296F" w:rsidP="00D4296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2FCEA" w14:textId="304E4A4F" w:rsidR="00EC24FE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096B7FD3" w14:textId="65ED16FF" w:rsidR="00C90BEA" w:rsidRPr="00D4296F" w:rsidRDefault="00EC24F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563A0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co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347C5529" w14:textId="27DE4555" w:rsidR="00C90BEA" w:rsidRPr="00D4296F" w:rsidRDefault="00027481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D74EF6D" w14:textId="63D792B2" w:rsidR="00F558AF" w:rsidRDefault="003C2A1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(ALT)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całkowita);</w:t>
            </w:r>
          </w:p>
          <w:p w14:paraId="5CC13862" w14:textId="61BEE606" w:rsidR="00472B0F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pomiary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tempa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21D99182" w14:textId="71BAC21A" w:rsidR="00EC24FE" w:rsidRPr="00D4296F" w:rsidRDefault="00EC24F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tosowne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rozwojowe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dzieci)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28668F" w14:textId="384B1996" w:rsidR="00510906" w:rsidRPr="00D4296F" w:rsidRDefault="00D14655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24F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63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  <w:r w:rsidR="00A16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miesiącach, a następnie co 6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AC34779" w14:textId="67984DF0" w:rsidR="002C2667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badanie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665E4">
              <w:rPr>
                <w:rFonts w:ascii="Times New Roman" w:hAnsi="Times New Roman" w:cs="Times New Roman"/>
                <w:bCs/>
                <w:sz w:val="20"/>
                <w:szCs w:val="20"/>
              </w:rPr>
              <w:t>MRI</w:t>
            </w:r>
            <w:r w:rsidR="005665E4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63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USG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jamy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brzusznej,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oceną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27E8">
              <w:rPr>
                <w:rFonts w:ascii="Times New Roman" w:hAnsi="Times New Roman" w:cs="Times New Roman"/>
                <w:bCs/>
                <w:sz w:val="20"/>
                <w:szCs w:val="20"/>
              </w:rPr>
              <w:t>objętości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podaniem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wymiarów)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wątroby</w:t>
            </w:r>
            <w:r w:rsidR="00EB7C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49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EB7C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1495F">
              <w:rPr>
                <w:rFonts w:ascii="Times New Roman" w:hAnsi="Times New Roman" w:cs="Times New Roman"/>
                <w:bCs/>
                <w:sz w:val="20"/>
                <w:szCs w:val="20"/>
              </w:rPr>
              <w:t>badania obligatoryjne po 12 miesiącach terapii, a następnie co 6 miesięcy terapii – USG obligatoryjne</w:t>
            </w:r>
            <w:r w:rsidR="00EB7C67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149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natomiast MRI w przypadku stwierdzenia zwiększenia objętości śledziony lub wątroby w badaniu USG</w:t>
            </w:r>
            <w:r w:rsidR="00EB7C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sugerujące możliwość spełnienia kryterium wyłączenia pkt. 1</w:t>
            </w:r>
            <w:r w:rsidR="00277EE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0BF466" w14:textId="53017480" w:rsidR="0098503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poziomu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biomarkera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Lyso</w:t>
            </w:r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sphyngomyelin</w:t>
            </w:r>
            <w:r w:rsidR="003451D8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0A23BEB" w14:textId="03C05E1A" w:rsidR="00DF79F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DF79F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ipidogram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665E4">
              <w:rPr>
                <w:rFonts w:ascii="Times New Roman" w:hAnsi="Times New Roman" w:cs="Times New Roman"/>
                <w:sz w:val="20"/>
                <w:szCs w:val="20"/>
              </w:rPr>
              <w:t>– oznaczenie cholesterolu całkowitego, triglicerydów, cholesterolu frakcji LDL i HDL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538FFC7" w14:textId="74BC5C76" w:rsidR="00FF1B14" w:rsidRPr="00D4296F" w:rsidRDefault="005665E4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elektrokardiografia (</w:t>
            </w:r>
            <w:r w:rsidR="00CD4A47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EKG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CD4A47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556E76B1" w14:textId="57676ED1" w:rsidR="002D321C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badanie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RTG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F79F6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HRCT</w:t>
            </w:r>
            <w:r w:rsidR="00566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– w uzasadnionych przypadkach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548A371" w14:textId="5C3891D4" w:rsidR="003451D8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="000745BD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pirometria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66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(u pacjentów współpracujących, jeżeli istnieje możliwość wykonania badania) -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27252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0D5CF9E" w14:textId="77777777" w:rsidR="005665E4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densyt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ometryczne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(DXA)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 uzasadnionych przypadkach;</w:t>
            </w:r>
          </w:p>
          <w:p w14:paraId="63D401CA" w14:textId="0A7311D0" w:rsidR="00B32649" w:rsidRPr="00D4296F" w:rsidRDefault="005665E4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RTG (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uzasadnionych przypadkach)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="00B61E89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A18066E" w14:textId="50641892" w:rsidR="003A5740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neurologiczna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837C06" w14:textId="235494FC" w:rsidR="00982C02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pulm</w:t>
            </w:r>
            <w:r w:rsidR="007C53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nologiczna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27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przypadkach;</w:t>
            </w:r>
          </w:p>
          <w:p w14:paraId="1DD5EA62" w14:textId="45AF4486" w:rsidR="001739CF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ortopedyczna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27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11EA6B5" w14:textId="77777777" w:rsidR="00D4296F" w:rsidRPr="00D4296F" w:rsidRDefault="00D4296F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D67733" w14:textId="3461A2D5" w:rsidR="0093076E" w:rsidRPr="00D4296F" w:rsidRDefault="0093076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Ocena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C24FE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leczenia:</w:t>
            </w:r>
          </w:p>
          <w:p w14:paraId="65A7B146" w14:textId="6C5A09E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6D48AAC9" w14:textId="17244B45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5665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USG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  <w:r w:rsidR="00D046F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CCD17D" w14:textId="62C4EF12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RTG lub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HRCT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jeśli dotyczy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4C9C905" w14:textId="42F5D0F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Oczekiwane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korzyści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zdrowotne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(wartości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C31C206" w14:textId="11CFB4C4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olipudazą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17632D" w14:textId="68E750A6" w:rsidR="0093076E" w:rsidRPr="00D4296F" w:rsidRDefault="0093076E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„mlecznego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szkła”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ILD</w:t>
            </w:r>
            <w:r w:rsidR="009852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jeśli dotyczy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9F9D248" w14:textId="57729C52" w:rsidR="00AD590B" w:rsidRPr="00D4296F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w/w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dokonywaną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Koordynacyjny.</w:t>
            </w:r>
          </w:p>
          <w:p w14:paraId="515D9BAB" w14:textId="66685F1F" w:rsidR="00D14655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analizowane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Koordynacyjny,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0EE0A85" w14:textId="77777777" w:rsidR="00D046F9" w:rsidRPr="00D4296F" w:rsidRDefault="00D046F9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EEE32B" w14:textId="601999B0" w:rsidR="0093076E" w:rsidRPr="00D4296F" w:rsidRDefault="00EC24F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32663CD5" w14:textId="155F5B70" w:rsidR="00D4296F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romadzenie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dokumentacji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medycznej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każdorazowe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przedstawienie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żądanie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kontrolerów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448E9A7" w14:textId="0C1EC6ED" w:rsidR="007F23A7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zupełnienie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dostępnym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pomocą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udostępnionej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częstotliwością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opisem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zakończenie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punktach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.2.;</w:t>
            </w:r>
          </w:p>
          <w:p w14:paraId="6D3C84A3" w14:textId="6FD31177" w:rsidR="00EA06EB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sprawozdawczo-rozliczeniowej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NFZ: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przekazuje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papierowej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elektronicznej,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wymaganiami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opublikowanymi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6F527D" w14:textId="17387DBD" w:rsidR="00D4296F" w:rsidRPr="00D4296F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29D116D" w14:textId="2250CEC0" w:rsidR="004F0748" w:rsidRDefault="004F0748" w:rsidP="002D202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F0748" w:rsidSect="00104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F2ED" w14:textId="77777777" w:rsidR="00104437" w:rsidRDefault="00104437" w:rsidP="0061616F">
      <w:pPr>
        <w:spacing w:after="0" w:line="240" w:lineRule="auto"/>
      </w:pPr>
      <w:r>
        <w:separator/>
      </w:r>
    </w:p>
  </w:endnote>
  <w:endnote w:type="continuationSeparator" w:id="0">
    <w:p w14:paraId="49B5EBDB" w14:textId="77777777" w:rsidR="00104437" w:rsidRDefault="00104437" w:rsidP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F5B2" w14:textId="77777777" w:rsidR="00F71E34" w:rsidRDefault="00F71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D53B" w14:textId="77777777" w:rsidR="00F71E34" w:rsidRDefault="00F71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0140" w14:textId="77777777" w:rsidR="00F71E34" w:rsidRDefault="00F71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C2DC7" w14:textId="77777777" w:rsidR="00104437" w:rsidRDefault="00104437" w:rsidP="0061616F">
      <w:pPr>
        <w:spacing w:after="0" w:line="240" w:lineRule="auto"/>
      </w:pPr>
      <w:r>
        <w:separator/>
      </w:r>
    </w:p>
  </w:footnote>
  <w:footnote w:type="continuationSeparator" w:id="0">
    <w:p w14:paraId="23C099C0" w14:textId="77777777" w:rsidR="00104437" w:rsidRDefault="00104437" w:rsidP="0061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8EE2" w14:textId="77777777" w:rsidR="00F71E34" w:rsidRDefault="00F71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65F" w14:textId="77777777" w:rsidR="00F71E34" w:rsidRDefault="00F71E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3129" w14:textId="77777777" w:rsidR="00F71E34" w:rsidRDefault="00F71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45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5FE47DC"/>
    <w:multiLevelType w:val="hybridMultilevel"/>
    <w:tmpl w:val="CCFA5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478E6"/>
    <w:multiLevelType w:val="hybridMultilevel"/>
    <w:tmpl w:val="E81ABE94"/>
    <w:lvl w:ilvl="0" w:tplc="D1484C5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B515E"/>
    <w:multiLevelType w:val="multilevel"/>
    <w:tmpl w:val="2F367F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793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F38341B"/>
    <w:multiLevelType w:val="hybridMultilevel"/>
    <w:tmpl w:val="73C60B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2A117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3353D8F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3987B96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5C46AFB"/>
    <w:multiLevelType w:val="hybridMultilevel"/>
    <w:tmpl w:val="9F1C6CF0"/>
    <w:lvl w:ilvl="0" w:tplc="61A684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5D365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AF61CAA"/>
    <w:multiLevelType w:val="hybridMultilevel"/>
    <w:tmpl w:val="2CA620EE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C454A"/>
    <w:multiLevelType w:val="hybridMultilevel"/>
    <w:tmpl w:val="B3706A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4C4774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8F75F6A"/>
    <w:multiLevelType w:val="hybridMultilevel"/>
    <w:tmpl w:val="7E420BB6"/>
    <w:lvl w:ilvl="0" w:tplc="00A625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49DF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E722983"/>
    <w:multiLevelType w:val="hybridMultilevel"/>
    <w:tmpl w:val="80E8A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32FC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845F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3052DE1"/>
    <w:multiLevelType w:val="hybridMultilevel"/>
    <w:tmpl w:val="F0C09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87FCB"/>
    <w:multiLevelType w:val="hybridMultilevel"/>
    <w:tmpl w:val="B2D65C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3F23FC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51A61E7"/>
    <w:multiLevelType w:val="hybridMultilevel"/>
    <w:tmpl w:val="56B252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B71907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C0D78F8"/>
    <w:multiLevelType w:val="hybridMultilevel"/>
    <w:tmpl w:val="13B2D3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5755BF"/>
    <w:multiLevelType w:val="hybridMultilevel"/>
    <w:tmpl w:val="432C5492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FFD03FD"/>
    <w:multiLevelType w:val="multilevel"/>
    <w:tmpl w:val="D7EE79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57267C1"/>
    <w:multiLevelType w:val="hybridMultilevel"/>
    <w:tmpl w:val="E81ABE94"/>
    <w:lvl w:ilvl="0" w:tplc="FFFFFFFF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1508"/>
    <w:multiLevelType w:val="multilevel"/>
    <w:tmpl w:val="BA98D1B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EEE3FED"/>
    <w:multiLevelType w:val="multilevel"/>
    <w:tmpl w:val="33B037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29809485">
    <w:abstractNumId w:val="5"/>
  </w:num>
  <w:num w:numId="2" w16cid:durableId="1154755481">
    <w:abstractNumId w:val="30"/>
  </w:num>
  <w:num w:numId="3" w16cid:durableId="384917702">
    <w:abstractNumId w:val="14"/>
  </w:num>
  <w:num w:numId="4" w16cid:durableId="736898481">
    <w:abstractNumId w:val="7"/>
  </w:num>
  <w:num w:numId="5" w16cid:durableId="968709657">
    <w:abstractNumId w:val="3"/>
  </w:num>
  <w:num w:numId="6" w16cid:durableId="2097899347">
    <w:abstractNumId w:val="13"/>
  </w:num>
  <w:num w:numId="7" w16cid:durableId="1460344482">
    <w:abstractNumId w:val="23"/>
  </w:num>
  <w:num w:numId="8" w16cid:durableId="514924303">
    <w:abstractNumId w:val="21"/>
  </w:num>
  <w:num w:numId="9" w16cid:durableId="1664701406">
    <w:abstractNumId w:val="29"/>
  </w:num>
  <w:num w:numId="10" w16cid:durableId="1322856472">
    <w:abstractNumId w:val="6"/>
  </w:num>
  <w:num w:numId="11" w16cid:durableId="1944654914">
    <w:abstractNumId w:val="26"/>
  </w:num>
  <w:num w:numId="12" w16cid:durableId="761684301">
    <w:abstractNumId w:val="25"/>
  </w:num>
  <w:num w:numId="13" w16cid:durableId="1172526295">
    <w:abstractNumId w:val="8"/>
  </w:num>
  <w:num w:numId="14" w16cid:durableId="706442982">
    <w:abstractNumId w:val="22"/>
  </w:num>
  <w:num w:numId="15" w16cid:durableId="1377848703">
    <w:abstractNumId w:val="12"/>
  </w:num>
  <w:num w:numId="16" w16cid:durableId="788553572">
    <w:abstractNumId w:val="10"/>
  </w:num>
  <w:num w:numId="17" w16cid:durableId="1223327310">
    <w:abstractNumId w:val="27"/>
  </w:num>
  <w:num w:numId="18" w16cid:durableId="218909302">
    <w:abstractNumId w:val="17"/>
  </w:num>
  <w:num w:numId="19" w16cid:durableId="75445510">
    <w:abstractNumId w:val="19"/>
  </w:num>
  <w:num w:numId="20" w16cid:durableId="986977112">
    <w:abstractNumId w:val="15"/>
  </w:num>
  <w:num w:numId="21" w16cid:durableId="281234746">
    <w:abstractNumId w:val="24"/>
  </w:num>
  <w:num w:numId="22" w16cid:durableId="75981148">
    <w:abstractNumId w:val="11"/>
  </w:num>
  <w:num w:numId="23" w16cid:durableId="296684128">
    <w:abstractNumId w:val="2"/>
  </w:num>
  <w:num w:numId="24" w16cid:durableId="663316121">
    <w:abstractNumId w:val="28"/>
  </w:num>
  <w:num w:numId="25" w16cid:durableId="1566602082">
    <w:abstractNumId w:val="1"/>
  </w:num>
  <w:num w:numId="26" w16cid:durableId="360865141">
    <w:abstractNumId w:val="20"/>
  </w:num>
  <w:num w:numId="27" w16cid:durableId="1905330609">
    <w:abstractNumId w:val="4"/>
  </w:num>
  <w:num w:numId="28" w16cid:durableId="49421281">
    <w:abstractNumId w:val="9"/>
  </w:num>
  <w:num w:numId="29" w16cid:durableId="1749381441">
    <w:abstractNumId w:val="18"/>
  </w:num>
  <w:num w:numId="30" w16cid:durableId="410203569">
    <w:abstractNumId w:val="0"/>
  </w:num>
  <w:num w:numId="31" w16cid:durableId="152687168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tzA3MTMxMjIwNTdX0lEKTi0uzszPAykwrQUAC4RsQywAAAA="/>
    <w:docVar w:name="DMDocumentId" w:val="EMEA_DMS!404598379.1"/>
    <w:docVar w:name="DMDocumentLibraryName" w:val="EMEA_DMS"/>
    <w:docVar w:name="DMReference" w:val="404598379-v2\EMEA_DMS"/>
  </w:docVars>
  <w:rsids>
    <w:rsidRoot w:val="00971D9B"/>
    <w:rsid w:val="00000263"/>
    <w:rsid w:val="00001130"/>
    <w:rsid w:val="000042CB"/>
    <w:rsid w:val="000055FB"/>
    <w:rsid w:val="00010F82"/>
    <w:rsid w:val="00011A01"/>
    <w:rsid w:val="000125AC"/>
    <w:rsid w:val="000146E4"/>
    <w:rsid w:val="000179EB"/>
    <w:rsid w:val="00024FC0"/>
    <w:rsid w:val="000252C9"/>
    <w:rsid w:val="000263EA"/>
    <w:rsid w:val="00027481"/>
    <w:rsid w:val="0003037D"/>
    <w:rsid w:val="000327E8"/>
    <w:rsid w:val="00032EC5"/>
    <w:rsid w:val="0003629C"/>
    <w:rsid w:val="00037106"/>
    <w:rsid w:val="00037CFA"/>
    <w:rsid w:val="00046005"/>
    <w:rsid w:val="000467BB"/>
    <w:rsid w:val="00057A87"/>
    <w:rsid w:val="00060DB6"/>
    <w:rsid w:val="000613DE"/>
    <w:rsid w:val="000640CC"/>
    <w:rsid w:val="00065DBA"/>
    <w:rsid w:val="0006689A"/>
    <w:rsid w:val="00070AD8"/>
    <w:rsid w:val="000745BD"/>
    <w:rsid w:val="000821A5"/>
    <w:rsid w:val="00085755"/>
    <w:rsid w:val="00097E02"/>
    <w:rsid w:val="000A0CB0"/>
    <w:rsid w:val="000A48CA"/>
    <w:rsid w:val="000B0278"/>
    <w:rsid w:val="000B43A1"/>
    <w:rsid w:val="000B5F9E"/>
    <w:rsid w:val="000B6367"/>
    <w:rsid w:val="000C1D61"/>
    <w:rsid w:val="000C3B4D"/>
    <w:rsid w:val="000C6C35"/>
    <w:rsid w:val="000D0E52"/>
    <w:rsid w:val="000D46A9"/>
    <w:rsid w:val="000D5DBF"/>
    <w:rsid w:val="000E77BD"/>
    <w:rsid w:val="000E79F6"/>
    <w:rsid w:val="000F39D8"/>
    <w:rsid w:val="000F3CFF"/>
    <w:rsid w:val="000F50AA"/>
    <w:rsid w:val="000F77EF"/>
    <w:rsid w:val="000F799A"/>
    <w:rsid w:val="00100017"/>
    <w:rsid w:val="00101076"/>
    <w:rsid w:val="0010159E"/>
    <w:rsid w:val="0010321A"/>
    <w:rsid w:val="00104100"/>
    <w:rsid w:val="00104437"/>
    <w:rsid w:val="00104C31"/>
    <w:rsid w:val="001052A0"/>
    <w:rsid w:val="00110032"/>
    <w:rsid w:val="00110053"/>
    <w:rsid w:val="0011008A"/>
    <w:rsid w:val="0011136D"/>
    <w:rsid w:val="0011343A"/>
    <w:rsid w:val="0011386C"/>
    <w:rsid w:val="00121A99"/>
    <w:rsid w:val="0012493A"/>
    <w:rsid w:val="00127F97"/>
    <w:rsid w:val="00130E0A"/>
    <w:rsid w:val="00132EAC"/>
    <w:rsid w:val="001343CF"/>
    <w:rsid w:val="00137C96"/>
    <w:rsid w:val="0014213C"/>
    <w:rsid w:val="001430A2"/>
    <w:rsid w:val="001439BA"/>
    <w:rsid w:val="0014576A"/>
    <w:rsid w:val="00145E35"/>
    <w:rsid w:val="001506DF"/>
    <w:rsid w:val="001536CC"/>
    <w:rsid w:val="00154272"/>
    <w:rsid w:val="00154788"/>
    <w:rsid w:val="00154A12"/>
    <w:rsid w:val="00156FB5"/>
    <w:rsid w:val="0015715D"/>
    <w:rsid w:val="00157D9D"/>
    <w:rsid w:val="00165B47"/>
    <w:rsid w:val="00165B8E"/>
    <w:rsid w:val="001739CF"/>
    <w:rsid w:val="0017420F"/>
    <w:rsid w:val="001743F0"/>
    <w:rsid w:val="001746F7"/>
    <w:rsid w:val="001777A2"/>
    <w:rsid w:val="0018605E"/>
    <w:rsid w:val="00193E7F"/>
    <w:rsid w:val="00195EAC"/>
    <w:rsid w:val="001A1CBF"/>
    <w:rsid w:val="001A5F6A"/>
    <w:rsid w:val="001B6A3F"/>
    <w:rsid w:val="001B7CF8"/>
    <w:rsid w:val="001B7F87"/>
    <w:rsid w:val="001C30BB"/>
    <w:rsid w:val="001C3CA1"/>
    <w:rsid w:val="001C5F00"/>
    <w:rsid w:val="001D120F"/>
    <w:rsid w:val="001D662E"/>
    <w:rsid w:val="001D793D"/>
    <w:rsid w:val="001E0C76"/>
    <w:rsid w:val="001E0CAD"/>
    <w:rsid w:val="001E2DB1"/>
    <w:rsid w:val="001E47C7"/>
    <w:rsid w:val="001E6CE7"/>
    <w:rsid w:val="001E72DB"/>
    <w:rsid w:val="0020079E"/>
    <w:rsid w:val="00201331"/>
    <w:rsid w:val="00202A04"/>
    <w:rsid w:val="00212B6F"/>
    <w:rsid w:val="002201C7"/>
    <w:rsid w:val="00221F54"/>
    <w:rsid w:val="00226CB5"/>
    <w:rsid w:val="002311E9"/>
    <w:rsid w:val="00231D81"/>
    <w:rsid w:val="00235CBD"/>
    <w:rsid w:val="002401EA"/>
    <w:rsid w:val="0024135B"/>
    <w:rsid w:val="002435D3"/>
    <w:rsid w:val="002441C5"/>
    <w:rsid w:val="00246745"/>
    <w:rsid w:val="0025478C"/>
    <w:rsid w:val="0025656E"/>
    <w:rsid w:val="00257206"/>
    <w:rsid w:val="00263665"/>
    <w:rsid w:val="00267335"/>
    <w:rsid w:val="00267CCC"/>
    <w:rsid w:val="0027252A"/>
    <w:rsid w:val="00273165"/>
    <w:rsid w:val="002732C8"/>
    <w:rsid w:val="00274ECD"/>
    <w:rsid w:val="00277EE5"/>
    <w:rsid w:val="00284757"/>
    <w:rsid w:val="002853AC"/>
    <w:rsid w:val="00291F18"/>
    <w:rsid w:val="00294814"/>
    <w:rsid w:val="00295848"/>
    <w:rsid w:val="002A0765"/>
    <w:rsid w:val="002A09D9"/>
    <w:rsid w:val="002A7B11"/>
    <w:rsid w:val="002B2215"/>
    <w:rsid w:val="002B34A7"/>
    <w:rsid w:val="002B4593"/>
    <w:rsid w:val="002C09FA"/>
    <w:rsid w:val="002C2667"/>
    <w:rsid w:val="002C3124"/>
    <w:rsid w:val="002C65CE"/>
    <w:rsid w:val="002C6D94"/>
    <w:rsid w:val="002C76C7"/>
    <w:rsid w:val="002D202A"/>
    <w:rsid w:val="002D297A"/>
    <w:rsid w:val="002D2DC4"/>
    <w:rsid w:val="002D321C"/>
    <w:rsid w:val="002D7823"/>
    <w:rsid w:val="002E1826"/>
    <w:rsid w:val="002F196E"/>
    <w:rsid w:val="002F6D64"/>
    <w:rsid w:val="00301A8E"/>
    <w:rsid w:val="00306B53"/>
    <w:rsid w:val="003108E8"/>
    <w:rsid w:val="0031139A"/>
    <w:rsid w:val="0031189D"/>
    <w:rsid w:val="00314453"/>
    <w:rsid w:val="00333676"/>
    <w:rsid w:val="003342AB"/>
    <w:rsid w:val="00336C2D"/>
    <w:rsid w:val="00340AD8"/>
    <w:rsid w:val="00341183"/>
    <w:rsid w:val="00344227"/>
    <w:rsid w:val="003451D8"/>
    <w:rsid w:val="00345677"/>
    <w:rsid w:val="00352496"/>
    <w:rsid w:val="00361F3B"/>
    <w:rsid w:val="00362BCF"/>
    <w:rsid w:val="00376787"/>
    <w:rsid w:val="00381374"/>
    <w:rsid w:val="00381937"/>
    <w:rsid w:val="00381A9F"/>
    <w:rsid w:val="00381E4D"/>
    <w:rsid w:val="00382B52"/>
    <w:rsid w:val="00382F66"/>
    <w:rsid w:val="00384545"/>
    <w:rsid w:val="00385E8C"/>
    <w:rsid w:val="00396A50"/>
    <w:rsid w:val="003A20A5"/>
    <w:rsid w:val="003A3E38"/>
    <w:rsid w:val="003A5740"/>
    <w:rsid w:val="003A699F"/>
    <w:rsid w:val="003B3CF5"/>
    <w:rsid w:val="003B467E"/>
    <w:rsid w:val="003B5B5B"/>
    <w:rsid w:val="003C1F80"/>
    <w:rsid w:val="003C2A12"/>
    <w:rsid w:val="003C346E"/>
    <w:rsid w:val="003C42CC"/>
    <w:rsid w:val="003C51C0"/>
    <w:rsid w:val="003C6619"/>
    <w:rsid w:val="003D1606"/>
    <w:rsid w:val="003D2959"/>
    <w:rsid w:val="003D60C1"/>
    <w:rsid w:val="003D7CFD"/>
    <w:rsid w:val="003E1CE2"/>
    <w:rsid w:val="003E7F52"/>
    <w:rsid w:val="003F5531"/>
    <w:rsid w:val="003F66BF"/>
    <w:rsid w:val="00402DD1"/>
    <w:rsid w:val="0040465B"/>
    <w:rsid w:val="00405059"/>
    <w:rsid w:val="00405AFB"/>
    <w:rsid w:val="00405EB8"/>
    <w:rsid w:val="0041002D"/>
    <w:rsid w:val="004105D9"/>
    <w:rsid w:val="0041345E"/>
    <w:rsid w:val="004136DD"/>
    <w:rsid w:val="00413A53"/>
    <w:rsid w:val="00414073"/>
    <w:rsid w:val="0042013B"/>
    <w:rsid w:val="00422D4D"/>
    <w:rsid w:val="00431229"/>
    <w:rsid w:val="00432394"/>
    <w:rsid w:val="004343AD"/>
    <w:rsid w:val="004369A1"/>
    <w:rsid w:val="00436A95"/>
    <w:rsid w:val="00437B28"/>
    <w:rsid w:val="004500BC"/>
    <w:rsid w:val="00454FFD"/>
    <w:rsid w:val="004554C2"/>
    <w:rsid w:val="00460114"/>
    <w:rsid w:val="00461D18"/>
    <w:rsid w:val="004701FE"/>
    <w:rsid w:val="00471EBA"/>
    <w:rsid w:val="004725AA"/>
    <w:rsid w:val="00472B0F"/>
    <w:rsid w:val="0047413E"/>
    <w:rsid w:val="0048066E"/>
    <w:rsid w:val="0048067F"/>
    <w:rsid w:val="00481EC7"/>
    <w:rsid w:val="00482098"/>
    <w:rsid w:val="004824D8"/>
    <w:rsid w:val="0048640D"/>
    <w:rsid w:val="0049048F"/>
    <w:rsid w:val="00491495"/>
    <w:rsid w:val="0049237F"/>
    <w:rsid w:val="0049310B"/>
    <w:rsid w:val="0049507B"/>
    <w:rsid w:val="004A79E8"/>
    <w:rsid w:val="004B16E6"/>
    <w:rsid w:val="004C4819"/>
    <w:rsid w:val="004C697E"/>
    <w:rsid w:val="004D1919"/>
    <w:rsid w:val="004D1FAC"/>
    <w:rsid w:val="004D7A56"/>
    <w:rsid w:val="004E3993"/>
    <w:rsid w:val="004E61E0"/>
    <w:rsid w:val="004F0748"/>
    <w:rsid w:val="004F44F0"/>
    <w:rsid w:val="004F60CA"/>
    <w:rsid w:val="004F65E6"/>
    <w:rsid w:val="004F7967"/>
    <w:rsid w:val="00501D31"/>
    <w:rsid w:val="00502399"/>
    <w:rsid w:val="00502A6C"/>
    <w:rsid w:val="005061A3"/>
    <w:rsid w:val="00507208"/>
    <w:rsid w:val="00507EF5"/>
    <w:rsid w:val="00510026"/>
    <w:rsid w:val="00510906"/>
    <w:rsid w:val="00516997"/>
    <w:rsid w:val="00520033"/>
    <w:rsid w:val="00521964"/>
    <w:rsid w:val="005226C0"/>
    <w:rsid w:val="005254FC"/>
    <w:rsid w:val="005335BB"/>
    <w:rsid w:val="0053366B"/>
    <w:rsid w:val="005356A5"/>
    <w:rsid w:val="0053670E"/>
    <w:rsid w:val="00536C47"/>
    <w:rsid w:val="0054171B"/>
    <w:rsid w:val="00547BE3"/>
    <w:rsid w:val="00551B15"/>
    <w:rsid w:val="00551B6C"/>
    <w:rsid w:val="00552674"/>
    <w:rsid w:val="00553D1B"/>
    <w:rsid w:val="00555C07"/>
    <w:rsid w:val="00555F20"/>
    <w:rsid w:val="00557CC3"/>
    <w:rsid w:val="005612B4"/>
    <w:rsid w:val="00563A0E"/>
    <w:rsid w:val="00565C76"/>
    <w:rsid w:val="005665E4"/>
    <w:rsid w:val="00567268"/>
    <w:rsid w:val="00570B23"/>
    <w:rsid w:val="00571ECD"/>
    <w:rsid w:val="00572E12"/>
    <w:rsid w:val="00573D99"/>
    <w:rsid w:val="00574CAC"/>
    <w:rsid w:val="00582F44"/>
    <w:rsid w:val="00584AB3"/>
    <w:rsid w:val="00586699"/>
    <w:rsid w:val="0058740B"/>
    <w:rsid w:val="005A21C5"/>
    <w:rsid w:val="005A38EC"/>
    <w:rsid w:val="005A3FC7"/>
    <w:rsid w:val="005B1A82"/>
    <w:rsid w:val="005B3B41"/>
    <w:rsid w:val="005C183B"/>
    <w:rsid w:val="005C1950"/>
    <w:rsid w:val="005C1E24"/>
    <w:rsid w:val="005C1EC4"/>
    <w:rsid w:val="005C3A8C"/>
    <w:rsid w:val="005C4C1A"/>
    <w:rsid w:val="005C59CE"/>
    <w:rsid w:val="005D61A9"/>
    <w:rsid w:val="005E0501"/>
    <w:rsid w:val="005E3496"/>
    <w:rsid w:val="005E6C5C"/>
    <w:rsid w:val="005F1A9B"/>
    <w:rsid w:val="005F5546"/>
    <w:rsid w:val="005F6AA0"/>
    <w:rsid w:val="0060135D"/>
    <w:rsid w:val="006026D9"/>
    <w:rsid w:val="00603A24"/>
    <w:rsid w:val="006106ED"/>
    <w:rsid w:val="006112E5"/>
    <w:rsid w:val="0061225C"/>
    <w:rsid w:val="00614334"/>
    <w:rsid w:val="0061616F"/>
    <w:rsid w:val="00626814"/>
    <w:rsid w:val="006269DA"/>
    <w:rsid w:val="00626F2A"/>
    <w:rsid w:val="00627CA3"/>
    <w:rsid w:val="00640230"/>
    <w:rsid w:val="006445AF"/>
    <w:rsid w:val="00644898"/>
    <w:rsid w:val="0064522A"/>
    <w:rsid w:val="0065070D"/>
    <w:rsid w:val="00652B87"/>
    <w:rsid w:val="006545A7"/>
    <w:rsid w:val="00655BB2"/>
    <w:rsid w:val="006573F6"/>
    <w:rsid w:val="00657DCA"/>
    <w:rsid w:val="006601DA"/>
    <w:rsid w:val="0066318D"/>
    <w:rsid w:val="0066408B"/>
    <w:rsid w:val="00665581"/>
    <w:rsid w:val="006710D9"/>
    <w:rsid w:val="00672A4C"/>
    <w:rsid w:val="00672EC3"/>
    <w:rsid w:val="00674A98"/>
    <w:rsid w:val="0068350F"/>
    <w:rsid w:val="00684593"/>
    <w:rsid w:val="0069017F"/>
    <w:rsid w:val="00691ED4"/>
    <w:rsid w:val="00692362"/>
    <w:rsid w:val="00694735"/>
    <w:rsid w:val="00697073"/>
    <w:rsid w:val="006A331D"/>
    <w:rsid w:val="006A7391"/>
    <w:rsid w:val="006B4A15"/>
    <w:rsid w:val="006B5FE2"/>
    <w:rsid w:val="006B7D75"/>
    <w:rsid w:val="006C0DD7"/>
    <w:rsid w:val="006C3A6F"/>
    <w:rsid w:val="006C7772"/>
    <w:rsid w:val="006D6414"/>
    <w:rsid w:val="006D77CF"/>
    <w:rsid w:val="006F2A92"/>
    <w:rsid w:val="006F2BA2"/>
    <w:rsid w:val="006F3D5B"/>
    <w:rsid w:val="006F4868"/>
    <w:rsid w:val="006F6DCE"/>
    <w:rsid w:val="00705EF6"/>
    <w:rsid w:val="00706514"/>
    <w:rsid w:val="00707B3B"/>
    <w:rsid w:val="007114B8"/>
    <w:rsid w:val="00711FFE"/>
    <w:rsid w:val="00713DBE"/>
    <w:rsid w:val="00717D49"/>
    <w:rsid w:val="0072071B"/>
    <w:rsid w:val="007213B2"/>
    <w:rsid w:val="00722124"/>
    <w:rsid w:val="007232E5"/>
    <w:rsid w:val="00725C50"/>
    <w:rsid w:val="0072612A"/>
    <w:rsid w:val="00727A11"/>
    <w:rsid w:val="00730BF0"/>
    <w:rsid w:val="00733DD6"/>
    <w:rsid w:val="00735C7E"/>
    <w:rsid w:val="0074268F"/>
    <w:rsid w:val="0074396B"/>
    <w:rsid w:val="00746EAC"/>
    <w:rsid w:val="00747DBB"/>
    <w:rsid w:val="00750FCE"/>
    <w:rsid w:val="00757AF5"/>
    <w:rsid w:val="0076048F"/>
    <w:rsid w:val="007608F2"/>
    <w:rsid w:val="00761FDD"/>
    <w:rsid w:val="00763F41"/>
    <w:rsid w:val="00764389"/>
    <w:rsid w:val="007670B5"/>
    <w:rsid w:val="00770458"/>
    <w:rsid w:val="00770FE9"/>
    <w:rsid w:val="00772829"/>
    <w:rsid w:val="007737FC"/>
    <w:rsid w:val="007750BA"/>
    <w:rsid w:val="00776516"/>
    <w:rsid w:val="00777074"/>
    <w:rsid w:val="007773E1"/>
    <w:rsid w:val="00780C9B"/>
    <w:rsid w:val="00781AD4"/>
    <w:rsid w:val="0078614B"/>
    <w:rsid w:val="00790801"/>
    <w:rsid w:val="007939F4"/>
    <w:rsid w:val="00793B0E"/>
    <w:rsid w:val="00795038"/>
    <w:rsid w:val="00795DFA"/>
    <w:rsid w:val="007A030B"/>
    <w:rsid w:val="007A387B"/>
    <w:rsid w:val="007A411E"/>
    <w:rsid w:val="007A6A37"/>
    <w:rsid w:val="007B1183"/>
    <w:rsid w:val="007B2050"/>
    <w:rsid w:val="007B5434"/>
    <w:rsid w:val="007B5A94"/>
    <w:rsid w:val="007B5B0A"/>
    <w:rsid w:val="007B7B39"/>
    <w:rsid w:val="007C09C3"/>
    <w:rsid w:val="007C0D63"/>
    <w:rsid w:val="007C0E9C"/>
    <w:rsid w:val="007C32D0"/>
    <w:rsid w:val="007C53DF"/>
    <w:rsid w:val="007C5755"/>
    <w:rsid w:val="007C5ED8"/>
    <w:rsid w:val="007D3D58"/>
    <w:rsid w:val="007D4346"/>
    <w:rsid w:val="007D497E"/>
    <w:rsid w:val="007D49C5"/>
    <w:rsid w:val="007D5115"/>
    <w:rsid w:val="007E16D6"/>
    <w:rsid w:val="007E2D4B"/>
    <w:rsid w:val="007E62DE"/>
    <w:rsid w:val="007F0BB4"/>
    <w:rsid w:val="007F23A7"/>
    <w:rsid w:val="007F3ACC"/>
    <w:rsid w:val="00807978"/>
    <w:rsid w:val="0081296A"/>
    <w:rsid w:val="00814F17"/>
    <w:rsid w:val="00821E0C"/>
    <w:rsid w:val="00822AED"/>
    <w:rsid w:val="00823F82"/>
    <w:rsid w:val="0082462E"/>
    <w:rsid w:val="00827698"/>
    <w:rsid w:val="00836318"/>
    <w:rsid w:val="008363E1"/>
    <w:rsid w:val="00837403"/>
    <w:rsid w:val="00847ACF"/>
    <w:rsid w:val="00852B9E"/>
    <w:rsid w:val="0085415B"/>
    <w:rsid w:val="00857A0A"/>
    <w:rsid w:val="00860348"/>
    <w:rsid w:val="008615AB"/>
    <w:rsid w:val="0086351D"/>
    <w:rsid w:val="008648FE"/>
    <w:rsid w:val="008715DB"/>
    <w:rsid w:val="00873A12"/>
    <w:rsid w:val="0088078B"/>
    <w:rsid w:val="008819F6"/>
    <w:rsid w:val="00883919"/>
    <w:rsid w:val="00883D2F"/>
    <w:rsid w:val="00891C04"/>
    <w:rsid w:val="00893D06"/>
    <w:rsid w:val="00897076"/>
    <w:rsid w:val="008A0E08"/>
    <w:rsid w:val="008A21B6"/>
    <w:rsid w:val="008A462F"/>
    <w:rsid w:val="008B2E89"/>
    <w:rsid w:val="008C3604"/>
    <w:rsid w:val="008C4B9A"/>
    <w:rsid w:val="008D119F"/>
    <w:rsid w:val="008D4748"/>
    <w:rsid w:val="008D5659"/>
    <w:rsid w:val="008D59D5"/>
    <w:rsid w:val="008D5EA8"/>
    <w:rsid w:val="008E0E5A"/>
    <w:rsid w:val="008E658D"/>
    <w:rsid w:val="008F4783"/>
    <w:rsid w:val="008F6A3E"/>
    <w:rsid w:val="008F73E1"/>
    <w:rsid w:val="008F7EFD"/>
    <w:rsid w:val="009009AA"/>
    <w:rsid w:val="009015D8"/>
    <w:rsid w:val="00901846"/>
    <w:rsid w:val="00902BD7"/>
    <w:rsid w:val="00906AAB"/>
    <w:rsid w:val="009106ED"/>
    <w:rsid w:val="009107DA"/>
    <w:rsid w:val="00910FB3"/>
    <w:rsid w:val="00911E98"/>
    <w:rsid w:val="009130B6"/>
    <w:rsid w:val="00916446"/>
    <w:rsid w:val="009248AB"/>
    <w:rsid w:val="009267D3"/>
    <w:rsid w:val="00926E25"/>
    <w:rsid w:val="0093076E"/>
    <w:rsid w:val="0093291C"/>
    <w:rsid w:val="009330F0"/>
    <w:rsid w:val="00934B49"/>
    <w:rsid w:val="00945AF5"/>
    <w:rsid w:val="00947BD1"/>
    <w:rsid w:val="0095042B"/>
    <w:rsid w:val="009510A3"/>
    <w:rsid w:val="009518FB"/>
    <w:rsid w:val="00951F22"/>
    <w:rsid w:val="009549CC"/>
    <w:rsid w:val="00955703"/>
    <w:rsid w:val="00957A9E"/>
    <w:rsid w:val="00960E9C"/>
    <w:rsid w:val="00963EF5"/>
    <w:rsid w:val="00964CBE"/>
    <w:rsid w:val="00971C15"/>
    <w:rsid w:val="00971D9B"/>
    <w:rsid w:val="00974E59"/>
    <w:rsid w:val="009757A3"/>
    <w:rsid w:val="00982C02"/>
    <w:rsid w:val="00984E77"/>
    <w:rsid w:val="00985036"/>
    <w:rsid w:val="00985217"/>
    <w:rsid w:val="00985537"/>
    <w:rsid w:val="00987AAE"/>
    <w:rsid w:val="00990DD7"/>
    <w:rsid w:val="00991213"/>
    <w:rsid w:val="00994D6D"/>
    <w:rsid w:val="00995533"/>
    <w:rsid w:val="00996A02"/>
    <w:rsid w:val="009A44A0"/>
    <w:rsid w:val="009A691A"/>
    <w:rsid w:val="009A7501"/>
    <w:rsid w:val="009B1961"/>
    <w:rsid w:val="009B5979"/>
    <w:rsid w:val="009B63BC"/>
    <w:rsid w:val="009C03E2"/>
    <w:rsid w:val="009C2AEB"/>
    <w:rsid w:val="009C2D7D"/>
    <w:rsid w:val="009C46FB"/>
    <w:rsid w:val="009C652E"/>
    <w:rsid w:val="009C6984"/>
    <w:rsid w:val="009D272B"/>
    <w:rsid w:val="009D3EF2"/>
    <w:rsid w:val="009D696F"/>
    <w:rsid w:val="009E1F23"/>
    <w:rsid w:val="009E35E9"/>
    <w:rsid w:val="009E78CC"/>
    <w:rsid w:val="009F61E7"/>
    <w:rsid w:val="00A01687"/>
    <w:rsid w:val="00A01999"/>
    <w:rsid w:val="00A0275A"/>
    <w:rsid w:val="00A109DC"/>
    <w:rsid w:val="00A10C1B"/>
    <w:rsid w:val="00A11A11"/>
    <w:rsid w:val="00A1495F"/>
    <w:rsid w:val="00A16328"/>
    <w:rsid w:val="00A21206"/>
    <w:rsid w:val="00A214C5"/>
    <w:rsid w:val="00A25D8E"/>
    <w:rsid w:val="00A27DE2"/>
    <w:rsid w:val="00A319C5"/>
    <w:rsid w:val="00A327CF"/>
    <w:rsid w:val="00A37960"/>
    <w:rsid w:val="00A41A84"/>
    <w:rsid w:val="00A427E1"/>
    <w:rsid w:val="00A46898"/>
    <w:rsid w:val="00A504E7"/>
    <w:rsid w:val="00A52F53"/>
    <w:rsid w:val="00A554F6"/>
    <w:rsid w:val="00A61087"/>
    <w:rsid w:val="00A64880"/>
    <w:rsid w:val="00A70DDF"/>
    <w:rsid w:val="00A73DE7"/>
    <w:rsid w:val="00A75FB2"/>
    <w:rsid w:val="00A7687C"/>
    <w:rsid w:val="00A817EC"/>
    <w:rsid w:val="00A86450"/>
    <w:rsid w:val="00A900FD"/>
    <w:rsid w:val="00AA409E"/>
    <w:rsid w:val="00AB1C04"/>
    <w:rsid w:val="00AB3A0B"/>
    <w:rsid w:val="00AB461F"/>
    <w:rsid w:val="00AC58AE"/>
    <w:rsid w:val="00AC6E9D"/>
    <w:rsid w:val="00AD571F"/>
    <w:rsid w:val="00AD590B"/>
    <w:rsid w:val="00AD7A41"/>
    <w:rsid w:val="00AE056C"/>
    <w:rsid w:val="00AE34A1"/>
    <w:rsid w:val="00AE3AF7"/>
    <w:rsid w:val="00AE58B2"/>
    <w:rsid w:val="00AF19B4"/>
    <w:rsid w:val="00AF7571"/>
    <w:rsid w:val="00B033C8"/>
    <w:rsid w:val="00B05A9E"/>
    <w:rsid w:val="00B1223A"/>
    <w:rsid w:val="00B128D8"/>
    <w:rsid w:val="00B20109"/>
    <w:rsid w:val="00B21EAF"/>
    <w:rsid w:val="00B24347"/>
    <w:rsid w:val="00B32649"/>
    <w:rsid w:val="00B345C9"/>
    <w:rsid w:val="00B34B40"/>
    <w:rsid w:val="00B36A90"/>
    <w:rsid w:val="00B36D5B"/>
    <w:rsid w:val="00B4095C"/>
    <w:rsid w:val="00B419F9"/>
    <w:rsid w:val="00B4594A"/>
    <w:rsid w:val="00B5412E"/>
    <w:rsid w:val="00B549A1"/>
    <w:rsid w:val="00B557A7"/>
    <w:rsid w:val="00B576F3"/>
    <w:rsid w:val="00B61E89"/>
    <w:rsid w:val="00B621ED"/>
    <w:rsid w:val="00B62522"/>
    <w:rsid w:val="00B65FB5"/>
    <w:rsid w:val="00B66537"/>
    <w:rsid w:val="00B7056B"/>
    <w:rsid w:val="00B73A19"/>
    <w:rsid w:val="00B74973"/>
    <w:rsid w:val="00B94D40"/>
    <w:rsid w:val="00B95DBC"/>
    <w:rsid w:val="00BA117B"/>
    <w:rsid w:val="00BA2262"/>
    <w:rsid w:val="00BA4C12"/>
    <w:rsid w:val="00BA5E23"/>
    <w:rsid w:val="00BA6566"/>
    <w:rsid w:val="00BB0059"/>
    <w:rsid w:val="00BB42DC"/>
    <w:rsid w:val="00BC15BC"/>
    <w:rsid w:val="00BC26E2"/>
    <w:rsid w:val="00BC393E"/>
    <w:rsid w:val="00BC4089"/>
    <w:rsid w:val="00BC6D9A"/>
    <w:rsid w:val="00BD1BA7"/>
    <w:rsid w:val="00BE5CDA"/>
    <w:rsid w:val="00BE610A"/>
    <w:rsid w:val="00BF0632"/>
    <w:rsid w:val="00BF4172"/>
    <w:rsid w:val="00BF4564"/>
    <w:rsid w:val="00C0353C"/>
    <w:rsid w:val="00C05FC8"/>
    <w:rsid w:val="00C06F5B"/>
    <w:rsid w:val="00C16698"/>
    <w:rsid w:val="00C22001"/>
    <w:rsid w:val="00C22987"/>
    <w:rsid w:val="00C24014"/>
    <w:rsid w:val="00C2450A"/>
    <w:rsid w:val="00C26B27"/>
    <w:rsid w:val="00C2760B"/>
    <w:rsid w:val="00C31C55"/>
    <w:rsid w:val="00C40AD4"/>
    <w:rsid w:val="00C41232"/>
    <w:rsid w:val="00C437F1"/>
    <w:rsid w:val="00C43BFC"/>
    <w:rsid w:val="00C445BF"/>
    <w:rsid w:val="00C45A45"/>
    <w:rsid w:val="00C469C9"/>
    <w:rsid w:val="00C472DF"/>
    <w:rsid w:val="00C47399"/>
    <w:rsid w:val="00C50733"/>
    <w:rsid w:val="00C55AB2"/>
    <w:rsid w:val="00C61692"/>
    <w:rsid w:val="00C62C88"/>
    <w:rsid w:val="00C649BB"/>
    <w:rsid w:val="00C70B44"/>
    <w:rsid w:val="00C71551"/>
    <w:rsid w:val="00C71C78"/>
    <w:rsid w:val="00C74F28"/>
    <w:rsid w:val="00C7578F"/>
    <w:rsid w:val="00C75EE6"/>
    <w:rsid w:val="00C77D0F"/>
    <w:rsid w:val="00C77F1F"/>
    <w:rsid w:val="00C8656E"/>
    <w:rsid w:val="00C87B2A"/>
    <w:rsid w:val="00C90BEA"/>
    <w:rsid w:val="00C95719"/>
    <w:rsid w:val="00CA1D10"/>
    <w:rsid w:val="00CA2330"/>
    <w:rsid w:val="00CA2C66"/>
    <w:rsid w:val="00CA60B9"/>
    <w:rsid w:val="00CA619A"/>
    <w:rsid w:val="00CA677B"/>
    <w:rsid w:val="00CA6F07"/>
    <w:rsid w:val="00CB098B"/>
    <w:rsid w:val="00CB16D3"/>
    <w:rsid w:val="00CB171E"/>
    <w:rsid w:val="00CB5CF8"/>
    <w:rsid w:val="00CB6912"/>
    <w:rsid w:val="00CC29D9"/>
    <w:rsid w:val="00CC2D66"/>
    <w:rsid w:val="00CC313E"/>
    <w:rsid w:val="00CC47D5"/>
    <w:rsid w:val="00CC5690"/>
    <w:rsid w:val="00CC6529"/>
    <w:rsid w:val="00CD14E6"/>
    <w:rsid w:val="00CD4A47"/>
    <w:rsid w:val="00CD60CD"/>
    <w:rsid w:val="00CD735D"/>
    <w:rsid w:val="00CE3BDE"/>
    <w:rsid w:val="00CF046A"/>
    <w:rsid w:val="00CF0B86"/>
    <w:rsid w:val="00CF0C0F"/>
    <w:rsid w:val="00CF1574"/>
    <w:rsid w:val="00CF3431"/>
    <w:rsid w:val="00CF560C"/>
    <w:rsid w:val="00D046F9"/>
    <w:rsid w:val="00D05D69"/>
    <w:rsid w:val="00D118E2"/>
    <w:rsid w:val="00D12848"/>
    <w:rsid w:val="00D14655"/>
    <w:rsid w:val="00D16A35"/>
    <w:rsid w:val="00D17AD3"/>
    <w:rsid w:val="00D2121C"/>
    <w:rsid w:val="00D26ACB"/>
    <w:rsid w:val="00D275F1"/>
    <w:rsid w:val="00D30C8B"/>
    <w:rsid w:val="00D340B2"/>
    <w:rsid w:val="00D35D9E"/>
    <w:rsid w:val="00D36DFB"/>
    <w:rsid w:val="00D36F79"/>
    <w:rsid w:val="00D37D3D"/>
    <w:rsid w:val="00D4296F"/>
    <w:rsid w:val="00D451F1"/>
    <w:rsid w:val="00D51394"/>
    <w:rsid w:val="00D5370A"/>
    <w:rsid w:val="00D55BEF"/>
    <w:rsid w:val="00D567C1"/>
    <w:rsid w:val="00D63815"/>
    <w:rsid w:val="00D639E9"/>
    <w:rsid w:val="00D64C2D"/>
    <w:rsid w:val="00D70F8A"/>
    <w:rsid w:val="00D719E5"/>
    <w:rsid w:val="00D7358A"/>
    <w:rsid w:val="00D74864"/>
    <w:rsid w:val="00D74BBF"/>
    <w:rsid w:val="00D7564E"/>
    <w:rsid w:val="00D77F63"/>
    <w:rsid w:val="00D810F0"/>
    <w:rsid w:val="00D85BB9"/>
    <w:rsid w:val="00D909FE"/>
    <w:rsid w:val="00D90D29"/>
    <w:rsid w:val="00D91C5B"/>
    <w:rsid w:val="00D95953"/>
    <w:rsid w:val="00D96AB7"/>
    <w:rsid w:val="00D96C40"/>
    <w:rsid w:val="00D973B6"/>
    <w:rsid w:val="00DA1041"/>
    <w:rsid w:val="00DA5AF6"/>
    <w:rsid w:val="00DA78E2"/>
    <w:rsid w:val="00DB2809"/>
    <w:rsid w:val="00DB4756"/>
    <w:rsid w:val="00DB5B9C"/>
    <w:rsid w:val="00DB62A6"/>
    <w:rsid w:val="00DC1BB7"/>
    <w:rsid w:val="00DC5CFF"/>
    <w:rsid w:val="00DD0ED2"/>
    <w:rsid w:val="00DD1AA4"/>
    <w:rsid w:val="00DD2250"/>
    <w:rsid w:val="00DD459E"/>
    <w:rsid w:val="00DD575A"/>
    <w:rsid w:val="00DE1402"/>
    <w:rsid w:val="00DE2B35"/>
    <w:rsid w:val="00DE5F0E"/>
    <w:rsid w:val="00DE6208"/>
    <w:rsid w:val="00DE7761"/>
    <w:rsid w:val="00DE7BF2"/>
    <w:rsid w:val="00DF3C0B"/>
    <w:rsid w:val="00DF661F"/>
    <w:rsid w:val="00DF79F6"/>
    <w:rsid w:val="00E019BE"/>
    <w:rsid w:val="00E01CCD"/>
    <w:rsid w:val="00E07632"/>
    <w:rsid w:val="00E10E03"/>
    <w:rsid w:val="00E1151B"/>
    <w:rsid w:val="00E20941"/>
    <w:rsid w:val="00E209D2"/>
    <w:rsid w:val="00E21754"/>
    <w:rsid w:val="00E302B5"/>
    <w:rsid w:val="00E41982"/>
    <w:rsid w:val="00E44AE0"/>
    <w:rsid w:val="00E4542D"/>
    <w:rsid w:val="00E5155B"/>
    <w:rsid w:val="00E5171A"/>
    <w:rsid w:val="00E64826"/>
    <w:rsid w:val="00E6722B"/>
    <w:rsid w:val="00E67ABB"/>
    <w:rsid w:val="00E72C35"/>
    <w:rsid w:val="00E83968"/>
    <w:rsid w:val="00E845E0"/>
    <w:rsid w:val="00E871E2"/>
    <w:rsid w:val="00E90D4A"/>
    <w:rsid w:val="00E91A3A"/>
    <w:rsid w:val="00E95808"/>
    <w:rsid w:val="00E96108"/>
    <w:rsid w:val="00E97FF4"/>
    <w:rsid w:val="00EA06EB"/>
    <w:rsid w:val="00EA1B2F"/>
    <w:rsid w:val="00EA2D63"/>
    <w:rsid w:val="00EA395C"/>
    <w:rsid w:val="00EB2480"/>
    <w:rsid w:val="00EB5044"/>
    <w:rsid w:val="00EB7C67"/>
    <w:rsid w:val="00EC24FE"/>
    <w:rsid w:val="00EC5D86"/>
    <w:rsid w:val="00EC634B"/>
    <w:rsid w:val="00EC7AA1"/>
    <w:rsid w:val="00ED1C0C"/>
    <w:rsid w:val="00ED4EDC"/>
    <w:rsid w:val="00ED56CD"/>
    <w:rsid w:val="00ED6C58"/>
    <w:rsid w:val="00ED78AE"/>
    <w:rsid w:val="00EE04C1"/>
    <w:rsid w:val="00EE0651"/>
    <w:rsid w:val="00EE16EC"/>
    <w:rsid w:val="00EE3CD4"/>
    <w:rsid w:val="00EE4335"/>
    <w:rsid w:val="00EE4CA3"/>
    <w:rsid w:val="00EE67EE"/>
    <w:rsid w:val="00EF2163"/>
    <w:rsid w:val="00EF27F7"/>
    <w:rsid w:val="00F037C1"/>
    <w:rsid w:val="00F051CF"/>
    <w:rsid w:val="00F05B75"/>
    <w:rsid w:val="00F11717"/>
    <w:rsid w:val="00F11F6F"/>
    <w:rsid w:val="00F13CEE"/>
    <w:rsid w:val="00F15F6E"/>
    <w:rsid w:val="00F25D2F"/>
    <w:rsid w:val="00F25E0F"/>
    <w:rsid w:val="00F301DC"/>
    <w:rsid w:val="00F30826"/>
    <w:rsid w:val="00F3242C"/>
    <w:rsid w:val="00F32A87"/>
    <w:rsid w:val="00F50B33"/>
    <w:rsid w:val="00F558AF"/>
    <w:rsid w:val="00F631E9"/>
    <w:rsid w:val="00F6562C"/>
    <w:rsid w:val="00F65CFB"/>
    <w:rsid w:val="00F66A9F"/>
    <w:rsid w:val="00F71E34"/>
    <w:rsid w:val="00F72C01"/>
    <w:rsid w:val="00F75B3A"/>
    <w:rsid w:val="00F75F54"/>
    <w:rsid w:val="00F8208B"/>
    <w:rsid w:val="00F8424D"/>
    <w:rsid w:val="00F8641C"/>
    <w:rsid w:val="00F9513E"/>
    <w:rsid w:val="00FA0576"/>
    <w:rsid w:val="00FA05F9"/>
    <w:rsid w:val="00FA1A89"/>
    <w:rsid w:val="00FA72B1"/>
    <w:rsid w:val="00FA7F78"/>
    <w:rsid w:val="00FB1556"/>
    <w:rsid w:val="00FB28C9"/>
    <w:rsid w:val="00FB5526"/>
    <w:rsid w:val="00FB5971"/>
    <w:rsid w:val="00FC0BBA"/>
    <w:rsid w:val="00FC3710"/>
    <w:rsid w:val="00FC373E"/>
    <w:rsid w:val="00FC796B"/>
    <w:rsid w:val="00FD325C"/>
    <w:rsid w:val="00FD6682"/>
    <w:rsid w:val="00FD7FA8"/>
    <w:rsid w:val="00FE6109"/>
    <w:rsid w:val="00FF1B14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16F"/>
  </w:style>
  <w:style w:type="paragraph" w:styleId="Stopka">
    <w:name w:val="footer"/>
    <w:basedOn w:val="Normalny"/>
    <w:link w:val="Stopka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16F"/>
  </w:style>
  <w:style w:type="paragraph" w:customStyle="1" w:styleId="Default">
    <w:name w:val="Default"/>
    <w:uiPriority w:val="99"/>
    <w:rsid w:val="00781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B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B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B2F"/>
    <w:rPr>
      <w:vertAlign w:val="superscript"/>
    </w:rPr>
  </w:style>
  <w:style w:type="character" w:customStyle="1" w:styleId="ui-provider">
    <w:name w:val="ui-provider"/>
    <w:basedOn w:val="Domylnaczcionkaakapitu"/>
    <w:rsid w:val="00707B3B"/>
  </w:style>
  <w:style w:type="paragraph" w:styleId="Tekstpodstawowy">
    <w:name w:val="Body Text"/>
    <w:basedOn w:val="Normalny"/>
    <w:link w:val="TekstpodstawowyZnak"/>
    <w:uiPriority w:val="99"/>
    <w:unhideWhenUsed/>
    <w:rsid w:val="007D49C5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 E M E A _ D M S ! 4 0 4 5 9 8 3 7 9 . 2 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 2 0 2 1 - 1 0 - 1 1 T 2 2 : 2 2 : 0 0 . 0 0 0 0 0 0 0 + 0 2 : 0 0 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2782D472-FFC9-45EB-8C06-B65647EF92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32A89-664D-5E47-8C8B-D636C91044EB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1477</Words>
  <Characters>9366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Wrona HealthQuest</dc:creator>
  <cp:lastModifiedBy>Wilk Justyna</cp:lastModifiedBy>
  <cp:revision>5</cp:revision>
  <dcterms:created xsi:type="dcterms:W3CDTF">2024-03-11T12:22:00Z</dcterms:created>
  <dcterms:modified xsi:type="dcterms:W3CDTF">2024-03-12T13:13:00Z</dcterms:modified>
</cp:coreProperties>
</file>